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91" w:rsidRPr="003B5052" w:rsidRDefault="003E3F91" w:rsidP="003B50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3B5052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Порядок привлечения денежных средств в ОУ</w:t>
      </w:r>
    </w:p>
    <w:p w:rsidR="003E3F91" w:rsidRPr="003B5052" w:rsidRDefault="003E3F91" w:rsidP="003E3F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возможности, порядке и условиях внесения физическими и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образовательной организации, а также осуществления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расходованием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Общие положения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образовательного учреждения по привлечению пожертвований от юридических и (или) физических лиц урегулирована нормативными актами Российской Федерации, нормами Гражданского кодекса Российской Федерации, нормами Федерального закона от 11 августа 1995 г. № 135-ФЗ «О благотворительной деятельности и благотворительных организациях», Законом Российской Федерации «Об образовании», письмом </w:t>
      </w:r>
      <w:proofErr w:type="spell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18.07.2013 N 08-950 «О направлении рекомендаций» (вместе с «Рекомендациями по предоставлению гражданам -  потребителям услуг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организаций») и Уставом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Нормативное законодательство Российской Федерации регулирует порядок привлечения, расходования и учета добровольных пожертвований физических и (или) юридических лиц.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Пожертвованием признается дарение вещи или права в общеполезных цел</w:t>
      </w:r>
      <w:r w:rsid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1.4.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Добровольными пожертвованиями физических и (или) юридических лиц являются добровольные взносы физических лиц, спонсорская помощь организаций, любая добровольная деятельнос</w:t>
      </w:r>
      <w:r w:rsid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граждан и юридических лиц по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передаче в собственность имущества, в том числе денежных средств и (или) объектов интеллектуальной собственности;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бескорыстного (безвозмездного или на льготных условиях) выполнения работ, предоставления услуг, оказанию иной поддержки учреждению.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1.5. Добровольные пожертвования физических и (или) юридических лиц оформляется договором.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1.6. Основным принципом привлечения дополнительных средств (пожертвований) служит добровольность их внесения физическими и (или) юридическими лицами.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 не вправе самостоятельно, по собственной инициативе привлекать дополнительные средства (пожертвования) от родителей (законных представителей) без их согласия.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 Размеры или имущество дополнительных средств (пожертвований) определяется каждым физическим и (или) юридическим лицом самостоятельно.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1.8. Работникам учреждения запрещён сбор наличных денежных средств.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1.9. Учреждение принимает меры по недопущению неправомочных действий органов самоуправления, родительских комитетов, в части привлечения благотворительных средств, поручив организацию деятельности по привлечению средств организациям, зарегистрированным в качестве юридических лиц (благотворительные фонды и т.д.).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1.10. Принуждение со стороны работников и родительской общественности к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внесению благотворительных пожертвований родителями (законными представителями) воспитанников не допускается.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1.11. На принятие пожертвования не требуется разрешения или согласия Учредителя или иных государственных органов власти.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1.12. Руководитель учреждения несет персональную ответственность за соблюдение порядка привлечения и использование добровольных пожертвований.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1.13. Руководитель учреждения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праве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отказаться от добровольных пожертвований по этическим и моральным причинам (до их передачи).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Порядок привлечения, учета и расходования пожертвований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 На принятие пожертвования не требуется чьего-либо разрешения или согласия.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2.2.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компетенции Учреждения, на основании Устава относятся: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материально-техническое обеспечение и оснащение образовательного процесса, оборудование помещений в соответствии с государственными требованиями и стандартами;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учреждение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и/или юридических лиц, в том числе иностранных граждан и/или иностранных юридических лиц.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Доходы, полученные от такой деятельности, и приобретенное за счет этих доходов имущество поступают в самостоятельное распоряжение Образовательного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Привлечение Учреждением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Прием средств и (или) материальных ценностей осуществляется на основании договора пожертвования, заключенного в соответствии с законодательством Российской Федерации, в котором благотворитель отражает: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Реквизиты благотворителя,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Сумму взноса и (или) подробное описание материальных ценностей с указанием цены,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Конкретную цель использования,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Дату внесения средств и (или) передачи материальных ценностей.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Или, по желанию, договором дарения, по которому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(например, право периодического получения определенной денежной суммы по банковскому вкладу жертвователя) в общеполезных целях.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 Поступление денежных средств от добровольных пожертвований осуществляется безналичным способом на внебюджетный лицевой счет согласно реквизитам учреждения, через отделения Сбербанка.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Иное имущество, отличное от денежных средств (материальные вещи), оформляется в обязательном порядке актом приема-передачи, который является приложением к договору как его неотъемлемая часть и ставится на баланс учреждения в соответствии с действующим законодательством.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 Поступившие от благотворителя материальные ценности, а также имущество, приобретенное за счет внесенных им средств, приходуются в установленном порядке,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учитываются на балансе учреждения с присвоением им инвентарного номера.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 Образовательное учреждение вправе использовать дополнительные привлеченные финансовые средства на функционирование и развитие учреждения, осуществление образовательного процесса, в интересах участников образовательного процесса на: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реализацию образовательных программ учреждения;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улучшения материально-технического обеспечения учреждения;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организацию воспитательного и образовательного процесса;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проведения различных мероприятий для воспитанников, организацию досуга и отдыха детей;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приобретение книг, учебно-методических и наглядных пособий, технических средств обучения, мебели, оборудования, канцтоваров и предметов хозяйственного пользования, создания интерьеров, эстетического оформления учреждения, благоустройство территории, содержание и обслуживание множительной техники,  проведение ремонтных работ и другие нужды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2.7. Благотворители вправе определять цели и порядок использования своих пожертвований.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Пожертвование имущества, может быть обусловлено жертвователем использованием этого пожертвованного имущества по определенному назначению.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учреждение, принимающее пожертвованное имущество, для использования которого установлено определенное назначение, ведет обособленный учет всех операций по использованию данного пожертвованного имущества.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 - жертвователя или ликвидации юридического лица - жертвователя по решению суда.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 пожертвованного имущества не в соответствии с указанным жертвователем назначением или изменение этого назначения с нарушением правил дает право жертвователю, его наследникам или иному правопреемнику требовать отмены пожертвования.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2.8. Расходование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 средств, полученных в форме добровольного пожертвования или целевого взноса осуществляется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планом финансово-хозяйственной деятельности, утвержденным руководителем.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2.9. Распоряжение привлеченными средствами осуществляет руководитель образовательного учреждения по объявленному целевому назначению  и в порядке,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благотворителем (если это определено договором) либо по согласованию с Педагогическим советом (как орган самоуправления).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 организует бухгалтерский учет добровольных пожертвований и целевых взносов в установленном порядке.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2.10.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расходованием  добровольных пожертвований и целевых взносов осуществляется Педагогическим советом.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полномочия Педагогического совета  входит: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принятие решения о необходимости привлечения добровольных пожертвований и целевых взносов,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осуществление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расходованием  добровольных пожертвований и целевых взносов.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Отчет о расходовании средств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3.1.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в лице руководителя, несёт ответственность за предоставление Учредителю и общественности ежегодного отчета о поступлении и расходовании финансовых и материальных средств, дополнительных финансовых средств поступивших за счет добровольных пожертвований и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целевых взносов физических и (или) юридических лиц за предшествующий календарный год, а также отчета о результатах самооценки деятельности Учреждения (</w:t>
      </w:r>
      <w:proofErr w:type="spell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 о расходовании добровольных пожертвований  на основании  должен быть представлен в ежегодном публичном докладе. </w:t>
      </w:r>
    </w:p>
    <w:p w:rsidR="00D7018B" w:rsidRPr="003B5052" w:rsidRDefault="00D7018B">
      <w:pPr>
        <w:rPr>
          <w:rFonts w:ascii="Times New Roman" w:hAnsi="Times New Roman" w:cs="Times New Roman"/>
          <w:sz w:val="28"/>
          <w:szCs w:val="28"/>
        </w:rPr>
      </w:pPr>
    </w:p>
    <w:p w:rsidR="003B5052" w:rsidRPr="003B5052" w:rsidRDefault="003B5052">
      <w:pPr>
        <w:rPr>
          <w:rFonts w:ascii="Times New Roman" w:hAnsi="Times New Roman" w:cs="Times New Roman"/>
          <w:sz w:val="28"/>
          <w:szCs w:val="28"/>
        </w:rPr>
      </w:pPr>
    </w:p>
    <w:sectPr w:rsidR="003B5052" w:rsidRPr="003B5052" w:rsidSect="003B5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F91"/>
    <w:rsid w:val="003B5052"/>
    <w:rsid w:val="003E3F91"/>
    <w:rsid w:val="006517D9"/>
    <w:rsid w:val="00D7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8B"/>
  </w:style>
  <w:style w:type="paragraph" w:styleId="2">
    <w:name w:val="heading 2"/>
    <w:basedOn w:val="a"/>
    <w:link w:val="20"/>
    <w:uiPriority w:val="9"/>
    <w:qFormat/>
    <w:rsid w:val="003E3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3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3F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1415</Words>
  <Characters>8070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Наби</cp:lastModifiedBy>
  <cp:revision>2</cp:revision>
  <dcterms:created xsi:type="dcterms:W3CDTF">2015-06-25T17:56:00Z</dcterms:created>
  <dcterms:modified xsi:type="dcterms:W3CDTF">2015-09-03T17:43:00Z</dcterms:modified>
</cp:coreProperties>
</file>